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77E68" w:rsidRDefault="00F77E68"/>
    <w:p w14:paraId="00000002" w14:textId="77777777" w:rsidR="00F77E68" w:rsidRDefault="00D24823">
      <w:pPr>
        <w:rPr>
          <w:sz w:val="24"/>
          <w:szCs w:val="24"/>
        </w:rPr>
      </w:pPr>
      <w:r>
        <w:rPr>
          <w:sz w:val="24"/>
          <w:szCs w:val="24"/>
        </w:rPr>
        <w:t>To: All staff members of Taunton Public Schools, both in their personal and professional capacities.</w:t>
      </w:r>
    </w:p>
    <w:p w14:paraId="00000003" w14:textId="77777777" w:rsidR="00F77E68" w:rsidRDefault="00F77E68">
      <w:pPr>
        <w:rPr>
          <w:sz w:val="24"/>
          <w:szCs w:val="24"/>
        </w:rPr>
      </w:pPr>
    </w:p>
    <w:p w14:paraId="00000004" w14:textId="77777777" w:rsidR="00F77E68" w:rsidRDefault="00D24823">
      <w:pPr>
        <w:jc w:val="center"/>
        <w:rPr>
          <w:b/>
          <w:sz w:val="28"/>
          <w:szCs w:val="28"/>
        </w:rPr>
      </w:pPr>
      <w:r>
        <w:rPr>
          <w:b/>
          <w:sz w:val="28"/>
          <w:szCs w:val="28"/>
        </w:rPr>
        <w:t>Lawful Notification of Corrective Action to Protect Innocence and the Liberty of Conscience</w:t>
      </w:r>
    </w:p>
    <w:p w14:paraId="00000005" w14:textId="77777777" w:rsidR="00F77E68" w:rsidRDefault="00F77E68">
      <w:pPr>
        <w:jc w:val="center"/>
        <w:rPr>
          <w:b/>
        </w:rPr>
      </w:pPr>
    </w:p>
    <w:p w14:paraId="00000006" w14:textId="77777777" w:rsidR="00F77E68" w:rsidRDefault="00D24823">
      <w:pPr>
        <w:jc w:val="center"/>
        <w:rPr>
          <w:b/>
          <w:sz w:val="24"/>
          <w:szCs w:val="24"/>
        </w:rPr>
      </w:pPr>
      <w:r>
        <w:rPr>
          <w:b/>
          <w:sz w:val="24"/>
          <w:szCs w:val="24"/>
        </w:rPr>
        <w:t>Notice to Agent is Notice to Principal and Notice to Principal is Notice to Agent</w:t>
      </w:r>
    </w:p>
    <w:p w14:paraId="61E254BE" w14:textId="77777777" w:rsidR="00EA1DA8" w:rsidRDefault="00EA1DA8">
      <w:pPr>
        <w:jc w:val="center"/>
        <w:rPr>
          <w:b/>
          <w:sz w:val="24"/>
          <w:szCs w:val="24"/>
        </w:rPr>
      </w:pPr>
    </w:p>
    <w:p w14:paraId="00000007" w14:textId="4D5DFCAA" w:rsidR="00F77E68" w:rsidRDefault="00EA1DA8" w:rsidP="00EA1DA8">
      <w:pPr>
        <w:pStyle w:val="IntenseQuote"/>
      </w:pPr>
      <w:r>
        <w:rPr>
          <w:rFonts w:ascii="Segoe UI" w:hAnsi="Segoe UI" w:cs="Segoe UI"/>
          <w:b/>
          <w:bCs/>
          <w:color w:val="000000"/>
          <w:shd w:val="clear" w:color="auto" w:fill="FFFFFF"/>
          <w:vertAlign w:val="superscript"/>
        </w:rPr>
        <w:t>6 </w:t>
      </w:r>
      <w:r>
        <w:rPr>
          <w:rFonts w:ascii="Segoe UI" w:hAnsi="Segoe UI" w:cs="Segoe UI"/>
          <w:color w:val="000000"/>
          <w:shd w:val="clear" w:color="auto" w:fill="FFFFFF"/>
        </w:rPr>
        <w:t>“If anyone causes one of these little ones—those who believe in me—to stumble, it would be better for them to have a large millstone hung around their neck and to be drowned in the depths of the sea</w:t>
      </w:r>
      <w:r w:rsidRPr="00EA1DA8">
        <w:rPr>
          <w:rFonts w:ascii="Segoe UI" w:hAnsi="Segoe UI" w:cs="Segoe UI"/>
          <w:b/>
          <w:bCs/>
          <w:color w:val="000000"/>
          <w:shd w:val="clear" w:color="auto" w:fill="FFFFFF"/>
        </w:rPr>
        <w:t>. Matthew 18:6 KJV</w:t>
      </w:r>
    </w:p>
    <w:p w14:paraId="00000008" w14:textId="7D7B137E" w:rsidR="00F77E68" w:rsidRDefault="00D24823">
      <w:pPr>
        <w:jc w:val="both"/>
        <w:rPr>
          <w:sz w:val="24"/>
          <w:szCs w:val="24"/>
        </w:rPr>
      </w:pPr>
      <w:r>
        <w:rPr>
          <w:sz w:val="24"/>
          <w:szCs w:val="24"/>
        </w:rPr>
        <w:t>I </w:t>
      </w:r>
      <w:r w:rsidRPr="00EA1DA8">
        <w:rPr>
          <w:sz w:val="24"/>
          <w:szCs w:val="24"/>
          <w:u w:val="single"/>
        </w:rPr>
        <w:t>                                      </w:t>
      </w:r>
      <w:proofErr w:type="gramStart"/>
      <w:r w:rsidRPr="00EA1DA8">
        <w:rPr>
          <w:sz w:val="24"/>
          <w:szCs w:val="24"/>
          <w:u w:val="single"/>
        </w:rPr>
        <w:t>  </w:t>
      </w:r>
      <w:r>
        <w:rPr>
          <w:sz w:val="24"/>
          <w:szCs w:val="24"/>
        </w:rPr>
        <w:t>,</w:t>
      </w:r>
      <w:proofErr w:type="gramEnd"/>
      <w:r>
        <w:rPr>
          <w:sz w:val="24"/>
          <w:szCs w:val="24"/>
        </w:rPr>
        <w:t> one of the People, (as seen in the 50 State Constitutions), Republican in Form, Sui Juris, do present you with this notice that you and your agents may provide due care;</w:t>
      </w:r>
    </w:p>
    <w:p w14:paraId="00000009" w14:textId="77777777" w:rsidR="00F77E68" w:rsidRDefault="00F77E68">
      <w:pPr>
        <w:jc w:val="both"/>
        <w:rPr>
          <w:sz w:val="24"/>
          <w:szCs w:val="24"/>
        </w:rPr>
      </w:pPr>
    </w:p>
    <w:p w14:paraId="0000000A" w14:textId="11E622E6" w:rsidR="00F77E68" w:rsidRDefault="00D24823">
      <w:pPr>
        <w:jc w:val="both"/>
        <w:rPr>
          <w:i/>
          <w:sz w:val="24"/>
          <w:szCs w:val="24"/>
        </w:rPr>
      </w:pPr>
      <w:r>
        <w:rPr>
          <w:b/>
          <w:sz w:val="24"/>
          <w:szCs w:val="24"/>
        </w:rPr>
        <w:t>Please take notice that</w:t>
      </w:r>
      <w:r>
        <w:rPr>
          <w:sz w:val="24"/>
          <w:szCs w:val="24"/>
        </w:rPr>
        <w:t xml:space="preserve"> the People have taken the time to do the proper study to be able to come together </w:t>
      </w:r>
      <w:proofErr w:type="spellStart"/>
      <w:r>
        <w:rPr>
          <w:sz w:val="24"/>
          <w:szCs w:val="24"/>
        </w:rPr>
        <w:t>en</w:t>
      </w:r>
      <w:proofErr w:type="spellEnd"/>
      <w:r>
        <w:rPr>
          <w:sz w:val="24"/>
          <w:szCs w:val="24"/>
        </w:rPr>
        <w:t xml:space="preserve"> masse across the nation, in an orderly and peaceful manner, to give instructions to their representatives, require an exact observation of fundamental principles, and to prevent maladministration. I am issuing this notice in accordance with the necessary requirements to ensure that all school committees, departments, and staff members have an opportunity to respond.  As the happiness of a people, and the good order and preservation of civil government, essentially depend upon piety, religion and morality</w:t>
      </w:r>
      <w:r>
        <w:rPr>
          <w:i/>
          <w:sz w:val="20"/>
          <w:szCs w:val="20"/>
        </w:rPr>
        <w:t xml:space="preserve"> </w:t>
      </w:r>
      <w:r>
        <w:rPr>
          <w:sz w:val="24"/>
          <w:szCs w:val="24"/>
        </w:rPr>
        <w:t xml:space="preserve">please show </w:t>
      </w:r>
      <w:r>
        <w:rPr>
          <w:b/>
          <w:sz w:val="24"/>
          <w:szCs w:val="24"/>
        </w:rPr>
        <w:t>by what authority</w:t>
      </w:r>
      <w:r>
        <w:rPr>
          <w:sz w:val="24"/>
          <w:szCs w:val="24"/>
        </w:rPr>
        <w:t xml:space="preserve"> you are allowed to promote and condone certain immoralities that conflict with Christian forbearance and the broader laws of nature and natural reason?</w:t>
      </w:r>
      <w:r>
        <w:rPr>
          <w:i/>
          <w:sz w:val="24"/>
          <w:szCs w:val="24"/>
        </w:rPr>
        <w:t xml:space="preserve"> (The authorities cited below are fundamental principles of law, universally recognized and accepted by all, requiring no proof, argument, or discourse. Id. 67a)</w:t>
      </w:r>
    </w:p>
    <w:p w14:paraId="0000000B" w14:textId="77777777" w:rsidR="00F77E68" w:rsidRDefault="00F77E68"/>
    <w:p w14:paraId="0000000C" w14:textId="77777777" w:rsidR="00F77E68" w:rsidRDefault="00D24823">
      <w:pPr>
        <w:ind w:left="720" w:right="720"/>
        <w:jc w:val="both"/>
        <w:rPr>
          <w:b/>
          <w:i/>
          <w:sz w:val="20"/>
          <w:szCs w:val="20"/>
        </w:rPr>
      </w:pPr>
      <w:r>
        <w:rPr>
          <w:b/>
          <w:i/>
          <w:sz w:val="20"/>
          <w:szCs w:val="20"/>
        </w:rPr>
        <w:t>Maxim of Law 74j.</w:t>
      </w:r>
      <w:r>
        <w:rPr>
          <w:i/>
          <w:sz w:val="20"/>
          <w:szCs w:val="20"/>
        </w:rPr>
        <w:t> Things which are forbidden by the nature of things are confirmed by no law. Branch, Prine. Positive laws are framed after the laws of nature and reason. </w:t>
      </w:r>
      <w:r>
        <w:rPr>
          <w:b/>
          <w:i/>
          <w:sz w:val="20"/>
          <w:szCs w:val="20"/>
        </w:rPr>
        <w:t>Finch, Law.</w:t>
      </w:r>
    </w:p>
    <w:p w14:paraId="0000000D" w14:textId="77777777" w:rsidR="00F77E68" w:rsidRDefault="00F77E68">
      <w:pPr>
        <w:ind w:left="720" w:right="720"/>
        <w:jc w:val="both"/>
        <w:rPr>
          <w:b/>
          <w:i/>
          <w:sz w:val="20"/>
          <w:szCs w:val="20"/>
        </w:rPr>
      </w:pPr>
    </w:p>
    <w:p w14:paraId="0000000E" w14:textId="77777777" w:rsidR="00F77E68" w:rsidRDefault="00D24823">
      <w:pPr>
        <w:ind w:left="720" w:right="720"/>
        <w:jc w:val="both"/>
        <w:rPr>
          <w:i/>
          <w:sz w:val="20"/>
          <w:szCs w:val="20"/>
        </w:rPr>
      </w:pPr>
      <w:r>
        <w:rPr>
          <w:i/>
          <w:sz w:val="20"/>
          <w:szCs w:val="20"/>
          <w:highlight w:val="yellow"/>
        </w:rPr>
        <w:t>As the happiness of a people, and the good order and preservation of civil government, essentially depend upon piety, religion and morality; and as these cannot be generally diffused through a community, but by the institution of the public worship of God, and of public instructions in piety, religion and morality</w:t>
      </w:r>
      <w:r>
        <w:rPr>
          <w:i/>
          <w:sz w:val="20"/>
          <w:szCs w:val="20"/>
        </w:rPr>
        <w:t xml:space="preserve">: Therefore, to promote their happiness and to secure the good order and preservation of their government, the people of this commonwealth have a right to invest their legislature with power to authorize and require, and the legislature shall, from time to time, authorize and require, the several towns, parishes, precincts, and other bodies politic, or religious societies, to make suitable provision, at their own expense, for the institution of the public worship of God, and for the support and maintenance of </w:t>
      </w:r>
      <w:r>
        <w:rPr>
          <w:i/>
          <w:sz w:val="20"/>
          <w:szCs w:val="20"/>
          <w:highlight w:val="yellow"/>
        </w:rPr>
        <w:t>public Protestant teachers of piety, religion and morality</w:t>
      </w:r>
      <w:r>
        <w:rPr>
          <w:i/>
          <w:sz w:val="20"/>
          <w:szCs w:val="20"/>
        </w:rPr>
        <w:t>, in all cases where such provision shall not be made voluntarily……</w:t>
      </w:r>
    </w:p>
    <w:p w14:paraId="0000000F" w14:textId="77777777" w:rsidR="00F77E68" w:rsidRDefault="00D24823">
      <w:pPr>
        <w:ind w:left="720" w:right="720"/>
        <w:jc w:val="both"/>
        <w:rPr>
          <w:i/>
          <w:sz w:val="20"/>
          <w:szCs w:val="20"/>
        </w:rPr>
      </w:pPr>
      <w:r>
        <w:rPr>
          <w:i/>
          <w:sz w:val="20"/>
          <w:szCs w:val="20"/>
        </w:rPr>
        <w:t xml:space="preserve"> </w:t>
      </w:r>
    </w:p>
    <w:p w14:paraId="00000010" w14:textId="77777777" w:rsidR="00F77E68" w:rsidRDefault="00D24823">
      <w:pPr>
        <w:ind w:left="720" w:right="720"/>
        <w:jc w:val="both"/>
        <w:rPr>
          <w:b/>
          <w:i/>
          <w:sz w:val="20"/>
          <w:szCs w:val="20"/>
        </w:rPr>
      </w:pPr>
      <w:proofErr w:type="gramStart"/>
      <w:r>
        <w:rPr>
          <w:i/>
          <w:sz w:val="20"/>
          <w:szCs w:val="20"/>
          <w:highlight w:val="yellow"/>
        </w:rPr>
        <w:t>…..</w:t>
      </w:r>
      <w:proofErr w:type="gramEnd"/>
      <w:r>
        <w:rPr>
          <w:i/>
          <w:sz w:val="20"/>
          <w:szCs w:val="20"/>
          <w:highlight w:val="yellow"/>
        </w:rPr>
        <w:t>Any every denomination of Christians, demeaning themselves peaceably, and as good subjects of the commonwealth, shall be equally under the protection of the law</w:t>
      </w:r>
      <w:r>
        <w:rPr>
          <w:i/>
          <w:sz w:val="20"/>
          <w:szCs w:val="20"/>
        </w:rPr>
        <w:t>: and no subordination of any one sect or denomination to another shall ever be established by law. </w:t>
      </w:r>
      <w:r>
        <w:rPr>
          <w:b/>
          <w:i/>
          <w:sz w:val="20"/>
          <w:szCs w:val="20"/>
        </w:rPr>
        <w:t>Massachusetts Const. part the first, art. III.</w:t>
      </w:r>
    </w:p>
    <w:p w14:paraId="00000011" w14:textId="77777777" w:rsidR="00F77E68" w:rsidRDefault="00F77E68">
      <w:pPr>
        <w:ind w:left="720" w:right="720"/>
        <w:jc w:val="both"/>
        <w:rPr>
          <w:b/>
          <w:i/>
          <w:sz w:val="20"/>
          <w:szCs w:val="20"/>
        </w:rPr>
      </w:pPr>
    </w:p>
    <w:p w14:paraId="00000012" w14:textId="77777777" w:rsidR="00F77E68" w:rsidRDefault="00D24823">
      <w:pPr>
        <w:ind w:left="720" w:right="720"/>
        <w:jc w:val="both"/>
        <w:rPr>
          <w:b/>
          <w:i/>
          <w:sz w:val="16"/>
          <w:szCs w:val="16"/>
        </w:rPr>
      </w:pPr>
      <w:r>
        <w:rPr>
          <w:i/>
          <w:color w:val="555555"/>
          <w:sz w:val="20"/>
          <w:szCs w:val="20"/>
          <w:highlight w:val="white"/>
        </w:rPr>
        <w:lastRenderedPageBreak/>
        <w:t xml:space="preserve">That religion, or the duty which we owe to our Creator, and the manner of discharging it, can be directed only by reason and conviction, not by force or violence; and therefore all men are equally entitled to the free exercise of religion, according to the dictates of conscience; and that </w:t>
      </w:r>
      <w:r>
        <w:rPr>
          <w:i/>
          <w:color w:val="555555"/>
          <w:sz w:val="20"/>
          <w:szCs w:val="20"/>
          <w:highlight w:val="yellow"/>
        </w:rPr>
        <w:t xml:space="preserve">it is the mutual duty of all to </w:t>
      </w:r>
      <w:proofErr w:type="spellStart"/>
      <w:r>
        <w:rPr>
          <w:i/>
          <w:color w:val="555555"/>
          <w:sz w:val="20"/>
          <w:szCs w:val="20"/>
          <w:highlight w:val="yellow"/>
        </w:rPr>
        <w:t>practise</w:t>
      </w:r>
      <w:proofErr w:type="spellEnd"/>
      <w:r>
        <w:rPr>
          <w:i/>
          <w:color w:val="555555"/>
          <w:sz w:val="20"/>
          <w:szCs w:val="20"/>
          <w:highlight w:val="yellow"/>
        </w:rPr>
        <w:t xml:space="preserve"> Christian forbearance, love, and charity toward each other</w:t>
      </w:r>
      <w:r>
        <w:rPr>
          <w:i/>
          <w:color w:val="555555"/>
          <w:sz w:val="20"/>
          <w:szCs w:val="20"/>
          <w:highlight w:val="white"/>
        </w:rPr>
        <w:t xml:space="preserve">. </w:t>
      </w:r>
      <w:r>
        <w:rPr>
          <w:b/>
          <w:i/>
          <w:color w:val="555555"/>
          <w:sz w:val="20"/>
          <w:szCs w:val="20"/>
          <w:highlight w:val="white"/>
        </w:rPr>
        <w:t xml:space="preserve">Virginia Constitution (1776), Article I </w:t>
      </w:r>
      <w:r>
        <w:rPr>
          <w:b/>
          <w:i/>
          <w:sz w:val="20"/>
          <w:szCs w:val="20"/>
        </w:rPr>
        <w:t>§ 16</w:t>
      </w:r>
    </w:p>
    <w:p w14:paraId="00000013" w14:textId="77777777" w:rsidR="00F77E68" w:rsidRDefault="00F77E68">
      <w:pPr>
        <w:ind w:right="720"/>
        <w:jc w:val="both"/>
        <w:rPr>
          <w:i/>
          <w:sz w:val="20"/>
          <w:szCs w:val="20"/>
        </w:rPr>
      </w:pPr>
    </w:p>
    <w:p w14:paraId="00000014" w14:textId="77777777" w:rsidR="00F77E68" w:rsidRDefault="00D24823">
      <w:pPr>
        <w:ind w:left="720" w:right="720"/>
        <w:jc w:val="both"/>
        <w:rPr>
          <w:b/>
          <w:i/>
          <w:sz w:val="20"/>
          <w:szCs w:val="20"/>
        </w:rPr>
      </w:pPr>
      <w:r>
        <w:rPr>
          <w:i/>
          <w:sz w:val="20"/>
          <w:szCs w:val="20"/>
        </w:rPr>
        <w:t>That government is, or ought to be, instituted for the common benefit, protection, and -security of the people, nation, or community; of all the various modes and forms of government, that is best which is capable of producing the greatest degree of happiness and safety, and is most effectually secured against the danger of maladministration; and, whenever any government shall be found inadequate or contrary to these purposes, a majority of the community hath an indubitable, inalienable, and indefeasible right to reform, alter, or abolish it, in such manner as shall be judged most conducive to the public weal. </w:t>
      </w:r>
      <w:r>
        <w:rPr>
          <w:b/>
          <w:i/>
          <w:sz w:val="20"/>
          <w:szCs w:val="20"/>
        </w:rPr>
        <w:t>Virginia Const. art. I, § 3.</w:t>
      </w:r>
    </w:p>
    <w:p w14:paraId="00000015" w14:textId="77777777" w:rsidR="00F77E68" w:rsidRDefault="00F77E68">
      <w:pPr>
        <w:rPr>
          <w:b/>
        </w:rPr>
      </w:pPr>
    </w:p>
    <w:p w14:paraId="00000016" w14:textId="77777777" w:rsidR="00F77E68" w:rsidRDefault="00D24823">
      <w:pPr>
        <w:jc w:val="both"/>
        <w:rPr>
          <w:sz w:val="24"/>
          <w:szCs w:val="24"/>
        </w:rPr>
      </w:pPr>
      <w:r>
        <w:rPr>
          <w:b/>
          <w:sz w:val="24"/>
          <w:szCs w:val="24"/>
        </w:rPr>
        <w:t xml:space="preserve">Please take notice that </w:t>
      </w:r>
      <w:r>
        <w:rPr>
          <w:sz w:val="24"/>
          <w:szCs w:val="24"/>
        </w:rPr>
        <w:t xml:space="preserve">it is undeniable that America was founded as a Christian nation, with Christian principles deeply integrated into its governmental and political systems. America uniquely established a legal foundation based on a Godly system of laws intended for a free people. The fact that this understanding has diminished over time does not change the foundational legal principles of America in this matter. The primary role of government is to protect and uphold personal rights, private property, public liberties, </w:t>
      </w:r>
      <w:r>
        <w:rPr>
          <w:sz w:val="24"/>
          <w:szCs w:val="24"/>
          <w:highlight w:val="yellow"/>
        </w:rPr>
        <w:t>and the law of God</w:t>
      </w:r>
      <w:r>
        <w:rPr>
          <w:sz w:val="24"/>
          <w:szCs w:val="24"/>
        </w:rPr>
        <w:t>. As government entities, you cannot disregard oaths or affirmations, nor can you excuse acts of licentiousness or justify polygamous or other harmful practices that conflict with morality or the peace and safety of the state. The promotion and condoning of transgender ideologies and sexual immorality in schools can occur in various ways, including:</w:t>
      </w:r>
    </w:p>
    <w:p w14:paraId="00000017" w14:textId="77777777" w:rsidR="00F77E68" w:rsidRDefault="00D24823">
      <w:pPr>
        <w:numPr>
          <w:ilvl w:val="0"/>
          <w:numId w:val="1"/>
        </w:numPr>
        <w:spacing w:before="240"/>
        <w:jc w:val="both"/>
        <w:rPr>
          <w:sz w:val="24"/>
          <w:szCs w:val="24"/>
        </w:rPr>
      </w:pPr>
      <w:r>
        <w:rPr>
          <w:b/>
          <w:sz w:val="24"/>
          <w:szCs w:val="24"/>
        </w:rPr>
        <w:t>Curriculum Content</w:t>
      </w:r>
      <w:r>
        <w:rPr>
          <w:sz w:val="24"/>
          <w:szCs w:val="24"/>
        </w:rPr>
        <w:t>: Inclusion of gender identity and sexual orientation topics in sex education and health classes, sometimes without parental consent.</w:t>
      </w:r>
    </w:p>
    <w:p w14:paraId="00000018" w14:textId="77777777" w:rsidR="00F77E68" w:rsidRDefault="00D24823">
      <w:pPr>
        <w:numPr>
          <w:ilvl w:val="0"/>
          <w:numId w:val="1"/>
        </w:numPr>
        <w:jc w:val="both"/>
        <w:rPr>
          <w:sz w:val="24"/>
          <w:szCs w:val="24"/>
        </w:rPr>
      </w:pPr>
      <w:r>
        <w:rPr>
          <w:b/>
          <w:sz w:val="24"/>
          <w:szCs w:val="24"/>
        </w:rPr>
        <w:t>Library Resources</w:t>
      </w:r>
      <w:r>
        <w:rPr>
          <w:sz w:val="24"/>
          <w:szCs w:val="24"/>
        </w:rPr>
        <w:t>: Availability of books and other materials that discuss or promote transgender identities and sexual lifestyles that in any other environment would be considered grooming and abusive.</w:t>
      </w:r>
    </w:p>
    <w:p w14:paraId="00000019" w14:textId="77777777" w:rsidR="00F77E68" w:rsidRDefault="00D24823">
      <w:pPr>
        <w:numPr>
          <w:ilvl w:val="0"/>
          <w:numId w:val="1"/>
        </w:numPr>
        <w:jc w:val="both"/>
        <w:rPr>
          <w:sz w:val="24"/>
          <w:szCs w:val="24"/>
        </w:rPr>
      </w:pPr>
      <w:r>
        <w:rPr>
          <w:b/>
          <w:sz w:val="24"/>
          <w:szCs w:val="24"/>
        </w:rPr>
        <w:t>School Policies</w:t>
      </w:r>
      <w:r>
        <w:rPr>
          <w:sz w:val="24"/>
          <w:szCs w:val="24"/>
        </w:rPr>
        <w:t>: Implementation of policies that allow students to use bathrooms and locker rooms that correspond with their gender identity rather than their biological sex.</w:t>
      </w:r>
    </w:p>
    <w:p w14:paraId="0000001A" w14:textId="77777777" w:rsidR="00F77E68" w:rsidRDefault="00D24823">
      <w:pPr>
        <w:numPr>
          <w:ilvl w:val="0"/>
          <w:numId w:val="1"/>
        </w:numPr>
        <w:jc w:val="both"/>
        <w:rPr>
          <w:sz w:val="24"/>
          <w:szCs w:val="24"/>
        </w:rPr>
      </w:pPr>
      <w:r>
        <w:rPr>
          <w:b/>
          <w:sz w:val="24"/>
          <w:szCs w:val="24"/>
        </w:rPr>
        <w:t>Pronoun Use</w:t>
      </w:r>
      <w:r>
        <w:rPr>
          <w:sz w:val="24"/>
          <w:szCs w:val="24"/>
        </w:rPr>
        <w:t>: Mandating the use of preferred pronouns for students and staff, with potential disciplinary actions for non-compliance.</w:t>
      </w:r>
    </w:p>
    <w:p w14:paraId="0000001B" w14:textId="77777777" w:rsidR="00F77E68" w:rsidRDefault="00D24823">
      <w:pPr>
        <w:numPr>
          <w:ilvl w:val="0"/>
          <w:numId w:val="1"/>
        </w:numPr>
        <w:jc w:val="both"/>
        <w:rPr>
          <w:sz w:val="24"/>
          <w:szCs w:val="24"/>
        </w:rPr>
      </w:pPr>
      <w:r>
        <w:rPr>
          <w:b/>
          <w:sz w:val="24"/>
          <w:szCs w:val="24"/>
        </w:rPr>
        <w:t>Counseling and Support Services</w:t>
      </w:r>
      <w:r>
        <w:rPr>
          <w:sz w:val="24"/>
          <w:szCs w:val="24"/>
        </w:rPr>
        <w:t>: Offering counseling services that affirm transgender identities and sometimes providing information on medical transition without informing parents.</w:t>
      </w:r>
    </w:p>
    <w:p w14:paraId="0000001C" w14:textId="77777777" w:rsidR="00F77E68" w:rsidRDefault="00D24823">
      <w:pPr>
        <w:numPr>
          <w:ilvl w:val="0"/>
          <w:numId w:val="1"/>
        </w:numPr>
        <w:jc w:val="both"/>
        <w:rPr>
          <w:sz w:val="24"/>
          <w:szCs w:val="24"/>
        </w:rPr>
      </w:pPr>
      <w:r>
        <w:rPr>
          <w:b/>
          <w:sz w:val="24"/>
          <w:szCs w:val="24"/>
        </w:rPr>
        <w:t>School Events and Clubs</w:t>
      </w:r>
      <w:r>
        <w:rPr>
          <w:sz w:val="24"/>
          <w:szCs w:val="24"/>
        </w:rPr>
        <w:t>: Hosting events like "Pride Month" celebrations and supporting LGBTQ+ clubs that promote gender and sexual diversity.</w:t>
      </w:r>
    </w:p>
    <w:p w14:paraId="0000001D" w14:textId="77777777" w:rsidR="00F77E68" w:rsidRDefault="00D24823">
      <w:pPr>
        <w:numPr>
          <w:ilvl w:val="0"/>
          <w:numId w:val="1"/>
        </w:numPr>
        <w:jc w:val="both"/>
        <w:rPr>
          <w:sz w:val="24"/>
          <w:szCs w:val="24"/>
        </w:rPr>
      </w:pPr>
      <w:r>
        <w:rPr>
          <w:b/>
          <w:sz w:val="24"/>
          <w:szCs w:val="24"/>
        </w:rPr>
        <w:t>Teacher Training</w:t>
      </w:r>
      <w:r>
        <w:rPr>
          <w:sz w:val="24"/>
          <w:szCs w:val="24"/>
        </w:rPr>
        <w:t>: Providing professional development and training for teachers on how to support and affirm transgender students.</w:t>
      </w:r>
    </w:p>
    <w:p w14:paraId="0000001E" w14:textId="77777777" w:rsidR="00F77E68" w:rsidRDefault="00D24823">
      <w:pPr>
        <w:numPr>
          <w:ilvl w:val="0"/>
          <w:numId w:val="1"/>
        </w:numPr>
        <w:jc w:val="both"/>
        <w:rPr>
          <w:sz w:val="24"/>
          <w:szCs w:val="24"/>
        </w:rPr>
      </w:pPr>
      <w:r>
        <w:rPr>
          <w:b/>
          <w:sz w:val="24"/>
          <w:szCs w:val="24"/>
        </w:rPr>
        <w:t>Anti-Discrimination Policies</w:t>
      </w:r>
      <w:r>
        <w:rPr>
          <w:sz w:val="24"/>
          <w:szCs w:val="24"/>
        </w:rPr>
        <w:t>: Enforcing anti-discrimination policies that protect gender identity and expression, potentially at the expense of other students' and parents' beliefs.</w:t>
      </w:r>
    </w:p>
    <w:p w14:paraId="0000001F" w14:textId="77777777" w:rsidR="00F77E68" w:rsidRDefault="00D24823">
      <w:pPr>
        <w:numPr>
          <w:ilvl w:val="0"/>
          <w:numId w:val="1"/>
        </w:numPr>
        <w:jc w:val="both"/>
        <w:rPr>
          <w:sz w:val="24"/>
          <w:szCs w:val="24"/>
        </w:rPr>
      </w:pPr>
      <w:r>
        <w:rPr>
          <w:b/>
          <w:sz w:val="24"/>
          <w:szCs w:val="24"/>
        </w:rPr>
        <w:t>Sex Education</w:t>
      </w:r>
      <w:r>
        <w:rPr>
          <w:sz w:val="24"/>
          <w:szCs w:val="24"/>
        </w:rPr>
        <w:t>: Teaching comprehensive sex education that includes discussions on various sexual orientations and gender identities.</w:t>
      </w:r>
    </w:p>
    <w:p w14:paraId="00000020" w14:textId="77777777" w:rsidR="00F77E68" w:rsidRDefault="00D24823">
      <w:pPr>
        <w:numPr>
          <w:ilvl w:val="0"/>
          <w:numId w:val="1"/>
        </w:numPr>
        <w:jc w:val="both"/>
        <w:rPr>
          <w:sz w:val="24"/>
          <w:szCs w:val="24"/>
        </w:rPr>
      </w:pPr>
      <w:r>
        <w:rPr>
          <w:b/>
          <w:sz w:val="24"/>
          <w:szCs w:val="24"/>
        </w:rPr>
        <w:t>Restroom and Locker Room Access</w:t>
      </w:r>
      <w:r>
        <w:rPr>
          <w:sz w:val="24"/>
          <w:szCs w:val="24"/>
        </w:rPr>
        <w:t>: Allowing students to choose restrooms and locker rooms based on their gender identity.</w:t>
      </w:r>
    </w:p>
    <w:p w14:paraId="00000021" w14:textId="77777777" w:rsidR="00F77E68" w:rsidRDefault="00D24823">
      <w:pPr>
        <w:numPr>
          <w:ilvl w:val="0"/>
          <w:numId w:val="1"/>
        </w:numPr>
        <w:jc w:val="both"/>
        <w:rPr>
          <w:sz w:val="24"/>
          <w:szCs w:val="24"/>
        </w:rPr>
      </w:pPr>
      <w:r>
        <w:rPr>
          <w:b/>
          <w:sz w:val="24"/>
          <w:szCs w:val="24"/>
        </w:rPr>
        <w:lastRenderedPageBreak/>
        <w:t>School Culture and Climate</w:t>
      </w:r>
      <w:r>
        <w:rPr>
          <w:sz w:val="24"/>
          <w:szCs w:val="24"/>
        </w:rPr>
        <w:t>: Promoting an inclusive school culture that actively encourages the acceptance of transgender identities and sexual diversity.</w:t>
      </w:r>
    </w:p>
    <w:p w14:paraId="00000022" w14:textId="77777777" w:rsidR="00F77E68" w:rsidRDefault="00D24823">
      <w:pPr>
        <w:numPr>
          <w:ilvl w:val="0"/>
          <w:numId w:val="1"/>
        </w:numPr>
        <w:jc w:val="both"/>
        <w:rPr>
          <w:sz w:val="24"/>
          <w:szCs w:val="24"/>
        </w:rPr>
      </w:pPr>
      <w:r>
        <w:rPr>
          <w:b/>
          <w:sz w:val="24"/>
          <w:szCs w:val="24"/>
        </w:rPr>
        <w:t>Teacher Advocacy</w:t>
      </w:r>
      <w:r>
        <w:rPr>
          <w:sz w:val="24"/>
          <w:szCs w:val="24"/>
        </w:rPr>
        <w:t>: Teachers and staff openly advocating for transgender rights and inclusion in classroom discussions and school activities.</w:t>
      </w:r>
    </w:p>
    <w:p w14:paraId="00000023" w14:textId="77777777" w:rsidR="00F77E68" w:rsidRDefault="00D24823">
      <w:pPr>
        <w:numPr>
          <w:ilvl w:val="0"/>
          <w:numId w:val="1"/>
        </w:numPr>
        <w:jc w:val="both"/>
        <w:rPr>
          <w:sz w:val="24"/>
          <w:szCs w:val="24"/>
        </w:rPr>
      </w:pPr>
      <w:r>
        <w:rPr>
          <w:b/>
          <w:sz w:val="24"/>
          <w:szCs w:val="24"/>
        </w:rPr>
        <w:t>Visual Displays</w:t>
      </w:r>
      <w:r>
        <w:rPr>
          <w:sz w:val="24"/>
          <w:szCs w:val="24"/>
        </w:rPr>
        <w:t>: Displaying LGBTQ+ flags, posters, and other symbols around the school to promote awareness and acceptance.</w:t>
      </w:r>
    </w:p>
    <w:p w14:paraId="00000024" w14:textId="77777777" w:rsidR="00F77E68" w:rsidRDefault="00D24823">
      <w:pPr>
        <w:numPr>
          <w:ilvl w:val="0"/>
          <w:numId w:val="1"/>
        </w:numPr>
        <w:jc w:val="both"/>
        <w:rPr>
          <w:sz w:val="24"/>
          <w:szCs w:val="24"/>
        </w:rPr>
      </w:pPr>
      <w:r>
        <w:rPr>
          <w:b/>
          <w:sz w:val="24"/>
          <w:szCs w:val="24"/>
        </w:rPr>
        <w:t>Student Surveys and Data Collection</w:t>
      </w:r>
      <w:r>
        <w:rPr>
          <w:sz w:val="24"/>
          <w:szCs w:val="24"/>
        </w:rPr>
        <w:t>: Collecting data on students' gender identity and sexual orientation, often without explicit parental consent.</w:t>
      </w:r>
    </w:p>
    <w:p w14:paraId="00000025" w14:textId="77777777" w:rsidR="00F77E68" w:rsidRDefault="00D24823">
      <w:pPr>
        <w:numPr>
          <w:ilvl w:val="0"/>
          <w:numId w:val="1"/>
        </w:numPr>
        <w:jc w:val="both"/>
        <w:rPr>
          <w:sz w:val="24"/>
          <w:szCs w:val="24"/>
        </w:rPr>
      </w:pPr>
      <w:r>
        <w:rPr>
          <w:b/>
          <w:sz w:val="24"/>
          <w:szCs w:val="24"/>
        </w:rPr>
        <w:t>Inclusive Language Policies</w:t>
      </w:r>
      <w:r>
        <w:rPr>
          <w:sz w:val="24"/>
          <w:szCs w:val="24"/>
        </w:rPr>
        <w:t>: Implementing policies that encourage or require the use of inclusive language that recognizes diverse gender identities and sexual orientations.</w:t>
      </w:r>
    </w:p>
    <w:p w14:paraId="00000026" w14:textId="77777777" w:rsidR="00F77E68" w:rsidRDefault="00D24823">
      <w:pPr>
        <w:numPr>
          <w:ilvl w:val="0"/>
          <w:numId w:val="1"/>
        </w:numPr>
        <w:jc w:val="both"/>
        <w:rPr>
          <w:sz w:val="24"/>
          <w:szCs w:val="24"/>
        </w:rPr>
      </w:pPr>
      <w:r>
        <w:rPr>
          <w:b/>
          <w:sz w:val="24"/>
          <w:szCs w:val="24"/>
        </w:rPr>
        <w:t>Sexual Health Resources</w:t>
      </w:r>
      <w:r>
        <w:rPr>
          <w:sz w:val="24"/>
          <w:szCs w:val="24"/>
        </w:rPr>
        <w:t>: Providing access to sexual health resources, including information on hormone therapy and gender transition procedures.</w:t>
      </w:r>
    </w:p>
    <w:p w14:paraId="00000027" w14:textId="77777777" w:rsidR="00F77E68" w:rsidRDefault="00D24823">
      <w:pPr>
        <w:numPr>
          <w:ilvl w:val="0"/>
          <w:numId w:val="1"/>
        </w:numPr>
        <w:spacing w:after="240"/>
        <w:jc w:val="both"/>
        <w:rPr>
          <w:sz w:val="24"/>
          <w:szCs w:val="24"/>
        </w:rPr>
      </w:pPr>
      <w:r>
        <w:rPr>
          <w:b/>
          <w:sz w:val="24"/>
          <w:szCs w:val="24"/>
        </w:rPr>
        <w:t>Extracurricular Activities</w:t>
      </w:r>
      <w:r>
        <w:rPr>
          <w:sz w:val="24"/>
          <w:szCs w:val="24"/>
        </w:rPr>
        <w:t>: Supporting extracurricular activities and programs that specifically focus on LGBTQ+ issues and advocacy.</w:t>
      </w:r>
    </w:p>
    <w:p w14:paraId="00000028" w14:textId="77777777" w:rsidR="00F77E68" w:rsidRDefault="00D24823">
      <w:pPr>
        <w:jc w:val="both"/>
        <w:rPr>
          <w:i/>
          <w:sz w:val="24"/>
          <w:szCs w:val="24"/>
        </w:rPr>
      </w:pPr>
      <w:r>
        <w:rPr>
          <w:sz w:val="24"/>
          <w:szCs w:val="24"/>
        </w:rPr>
        <w:t xml:space="preserve">This promotion is grievous because it contradicts the foundational Christian principles upon which America was established, violates the natural order and reason, and disrupts the moral and social conventions of society. Additionally, it infringes on parents' rights to direct the upbringing and education of their children according to their religious beliefs. Such actions are viewed as a deliberate effort to undermine Christianity and disrupt civil harmony, constituting a trespass against liberty of conscience, causing harm </w:t>
      </w:r>
      <w:proofErr w:type="gramStart"/>
      <w:r>
        <w:rPr>
          <w:sz w:val="24"/>
          <w:szCs w:val="24"/>
        </w:rPr>
        <w:t>and  injury</w:t>
      </w:r>
      <w:proofErr w:type="gramEnd"/>
      <w:r>
        <w:rPr>
          <w:sz w:val="24"/>
          <w:szCs w:val="24"/>
        </w:rPr>
        <w:t>.</w:t>
      </w:r>
      <w:r>
        <w:rPr>
          <w:i/>
          <w:sz w:val="24"/>
          <w:szCs w:val="24"/>
        </w:rPr>
        <w:t> (Please refer to further lawful authorities below)</w:t>
      </w:r>
    </w:p>
    <w:p w14:paraId="00000029" w14:textId="77777777" w:rsidR="00F77E68" w:rsidRDefault="00F77E68"/>
    <w:p w14:paraId="0000002A" w14:textId="77777777" w:rsidR="00F77E68" w:rsidRDefault="00D24823">
      <w:pPr>
        <w:ind w:left="810" w:right="720"/>
        <w:jc w:val="both"/>
        <w:rPr>
          <w:b/>
          <w:i/>
          <w:sz w:val="20"/>
          <w:szCs w:val="20"/>
        </w:rPr>
      </w:pPr>
      <w:r>
        <w:rPr>
          <w:i/>
          <w:sz w:val="20"/>
          <w:szCs w:val="20"/>
        </w:rPr>
        <w:t xml:space="preserve">“Whereas we all came into these parts of America with one and the same end and aim, namely, to advance the Kingdom of our Lord Jesus Christ and to enjoy the liberties of the Gospel in purity with </w:t>
      </w:r>
      <w:proofErr w:type="gramStart"/>
      <w:r>
        <w:rPr>
          <w:i/>
          <w:sz w:val="20"/>
          <w:szCs w:val="20"/>
        </w:rPr>
        <w:t>peace;. . .</w:t>
      </w:r>
      <w:proofErr w:type="gramEnd"/>
      <w:r>
        <w:rPr>
          <w:i/>
          <w:sz w:val="20"/>
          <w:szCs w:val="20"/>
        </w:rPr>
        <w:t>” “The said United Colonies for themselves and their posterities do jointly and severally hereby enter into a firm and perpetual league of friendship and amity for . . . preserving and propagating the truth and liberties of the Gospel and for their own mutual safety and welfare.” </w:t>
      </w:r>
      <w:r>
        <w:rPr>
          <w:b/>
          <w:i/>
          <w:sz w:val="20"/>
          <w:szCs w:val="20"/>
        </w:rPr>
        <w:t>The Articles of Confederation of the United Colonies of New England (1643)</w:t>
      </w:r>
    </w:p>
    <w:p w14:paraId="0000002B" w14:textId="77777777" w:rsidR="00F77E68" w:rsidRDefault="00F77E68">
      <w:pPr>
        <w:ind w:left="810" w:right="720"/>
        <w:jc w:val="both"/>
        <w:rPr>
          <w:b/>
          <w:i/>
          <w:sz w:val="20"/>
          <w:szCs w:val="20"/>
        </w:rPr>
      </w:pPr>
    </w:p>
    <w:p w14:paraId="0000002C" w14:textId="77777777" w:rsidR="00F77E68" w:rsidRDefault="00D24823">
      <w:pPr>
        <w:ind w:left="810" w:right="720"/>
        <w:jc w:val="both"/>
        <w:rPr>
          <w:b/>
          <w:i/>
          <w:sz w:val="20"/>
          <w:szCs w:val="20"/>
        </w:rPr>
      </w:pPr>
      <w:r>
        <w:rPr>
          <w:b/>
          <w:i/>
          <w:sz w:val="20"/>
          <w:szCs w:val="20"/>
        </w:rPr>
        <w:t>Maxim of Law 51p. </w:t>
      </w:r>
      <w:r>
        <w:rPr>
          <w:i/>
          <w:sz w:val="20"/>
          <w:szCs w:val="20"/>
        </w:rPr>
        <w:t>The main object of government is the protection and preservation of personal rights, private property, and public liberties, and upholding the law of God.</w:t>
      </w:r>
      <w:r>
        <w:rPr>
          <w:b/>
          <w:i/>
          <w:sz w:val="20"/>
          <w:szCs w:val="20"/>
        </w:rPr>
        <w:t> American Maxim.</w:t>
      </w:r>
    </w:p>
    <w:p w14:paraId="0000002D" w14:textId="77777777" w:rsidR="00F77E68" w:rsidRDefault="00F77E68">
      <w:pPr>
        <w:ind w:left="810" w:right="720"/>
        <w:jc w:val="both"/>
        <w:rPr>
          <w:b/>
          <w:i/>
          <w:sz w:val="20"/>
          <w:szCs w:val="20"/>
        </w:rPr>
      </w:pPr>
    </w:p>
    <w:p w14:paraId="0000002E" w14:textId="77777777" w:rsidR="00F77E68" w:rsidRDefault="00D24823">
      <w:pPr>
        <w:ind w:left="810" w:right="720"/>
        <w:jc w:val="both"/>
        <w:rPr>
          <w:b/>
          <w:i/>
          <w:sz w:val="20"/>
          <w:szCs w:val="20"/>
        </w:rPr>
      </w:pPr>
      <w:r>
        <w:rPr>
          <w:i/>
          <w:sz w:val="20"/>
          <w:szCs w:val="20"/>
        </w:rPr>
        <w:t xml:space="preserve">The exercise and enjoyment of religious faith and worship shall forever be guaranteed; and no person shall be denied any civil or political right, privilege, or capacity on account of his religious opinions; </w:t>
      </w:r>
      <w:r>
        <w:rPr>
          <w:i/>
          <w:sz w:val="20"/>
          <w:szCs w:val="20"/>
          <w:highlight w:val="yellow"/>
        </w:rPr>
        <w:t>but the liberty of conscience hereby secured shall not be construed to dispense with oaths or affirmations, or excuse acts of licentiousness or justify polygamous or other pernicious practices, inconsistent with morality or the peace or safety of the state</w:t>
      </w:r>
      <w:r>
        <w:rPr>
          <w:i/>
          <w:sz w:val="20"/>
          <w:szCs w:val="20"/>
        </w:rPr>
        <w:t>; nor to permit any person, organization, or association to directly or indirectly aid or abet, counsel or advise any person to commit the crime of bigamy or polygamy, or any other crime. No person shall be required to attend or support any ministry or place of worship, religious sect or denomination, or pay tithes against his consent; nor shall any preference be given by law to any religious denomination or mode of worship. Bigamy and polygamy are forever prohibited in the state, and the legislature shall provide by law for the punishment of such crimes.</w:t>
      </w:r>
      <w:r>
        <w:rPr>
          <w:b/>
          <w:i/>
          <w:sz w:val="20"/>
          <w:szCs w:val="20"/>
        </w:rPr>
        <w:t> Idaho Const. art. I, § 4.</w:t>
      </w:r>
    </w:p>
    <w:p w14:paraId="0000002F" w14:textId="77777777" w:rsidR="00F77E68" w:rsidRDefault="00F77E68">
      <w:pPr>
        <w:ind w:left="810" w:right="720"/>
        <w:jc w:val="both"/>
        <w:rPr>
          <w:b/>
          <w:i/>
          <w:sz w:val="20"/>
          <w:szCs w:val="20"/>
        </w:rPr>
      </w:pPr>
    </w:p>
    <w:p w14:paraId="00000030" w14:textId="77777777" w:rsidR="00F77E68" w:rsidRDefault="00D24823">
      <w:pPr>
        <w:ind w:left="810" w:right="720"/>
        <w:jc w:val="both"/>
        <w:rPr>
          <w:b/>
          <w:i/>
          <w:sz w:val="20"/>
          <w:szCs w:val="20"/>
        </w:rPr>
      </w:pPr>
      <w:r>
        <w:rPr>
          <w:b/>
          <w:i/>
          <w:sz w:val="20"/>
          <w:szCs w:val="20"/>
        </w:rPr>
        <w:t xml:space="preserve">Maxim of Law 49l. </w:t>
      </w:r>
      <w:r>
        <w:rPr>
          <w:i/>
          <w:sz w:val="20"/>
          <w:szCs w:val="20"/>
        </w:rPr>
        <w:t>That which is against Divine Law is repugnant to society and is void.</w:t>
      </w:r>
      <w:r>
        <w:rPr>
          <w:b/>
          <w:i/>
          <w:sz w:val="20"/>
          <w:szCs w:val="20"/>
        </w:rPr>
        <w:t xml:space="preserve"> C.L.M.</w:t>
      </w:r>
    </w:p>
    <w:p w14:paraId="00000031" w14:textId="77777777" w:rsidR="00F77E68" w:rsidRDefault="00F77E68">
      <w:pPr>
        <w:ind w:left="810" w:right="720"/>
        <w:jc w:val="both"/>
        <w:rPr>
          <w:b/>
          <w:i/>
          <w:sz w:val="20"/>
          <w:szCs w:val="20"/>
        </w:rPr>
      </w:pPr>
    </w:p>
    <w:p w14:paraId="00000032" w14:textId="77777777" w:rsidR="00F77E68" w:rsidRDefault="00D24823">
      <w:pPr>
        <w:ind w:left="810" w:right="720"/>
        <w:jc w:val="both"/>
        <w:rPr>
          <w:i/>
          <w:sz w:val="20"/>
          <w:szCs w:val="20"/>
        </w:rPr>
      </w:pPr>
      <w:r>
        <w:rPr>
          <w:b/>
          <w:i/>
          <w:sz w:val="20"/>
          <w:szCs w:val="20"/>
        </w:rPr>
        <w:t xml:space="preserve">Genesis 1:27 (NIV): </w:t>
      </w:r>
      <w:r>
        <w:rPr>
          <w:i/>
          <w:sz w:val="20"/>
          <w:szCs w:val="20"/>
        </w:rPr>
        <w:t xml:space="preserve">"So God created mankind in his own image, in the image of God he created them; male and female he created them." </w:t>
      </w:r>
    </w:p>
    <w:p w14:paraId="00000033" w14:textId="77777777" w:rsidR="00F77E68" w:rsidRDefault="00F77E68">
      <w:pPr>
        <w:ind w:left="810" w:right="720"/>
        <w:jc w:val="both"/>
        <w:rPr>
          <w:b/>
          <w:i/>
          <w:sz w:val="20"/>
          <w:szCs w:val="20"/>
        </w:rPr>
      </w:pPr>
    </w:p>
    <w:p w14:paraId="00000034" w14:textId="77777777" w:rsidR="00F77E68" w:rsidRDefault="00D24823">
      <w:pPr>
        <w:ind w:left="810" w:right="720"/>
        <w:jc w:val="both"/>
        <w:rPr>
          <w:i/>
          <w:sz w:val="20"/>
          <w:szCs w:val="20"/>
        </w:rPr>
      </w:pPr>
      <w:r>
        <w:rPr>
          <w:b/>
          <w:i/>
          <w:sz w:val="20"/>
          <w:szCs w:val="20"/>
        </w:rPr>
        <w:lastRenderedPageBreak/>
        <w:t>Deuteronomy 22:5 (NIV):</w:t>
      </w:r>
      <w:r>
        <w:rPr>
          <w:i/>
          <w:sz w:val="20"/>
          <w:szCs w:val="20"/>
        </w:rPr>
        <w:t xml:space="preserve"> "A woman must not wear men’s clothing, nor a man wear women’s clothing, for the Lord your God detests anyone who does this." </w:t>
      </w:r>
    </w:p>
    <w:p w14:paraId="00000035" w14:textId="77777777" w:rsidR="00F77E68" w:rsidRDefault="00F77E68">
      <w:pPr>
        <w:ind w:right="720"/>
        <w:jc w:val="both"/>
        <w:rPr>
          <w:b/>
          <w:i/>
          <w:sz w:val="20"/>
          <w:szCs w:val="20"/>
        </w:rPr>
      </w:pPr>
    </w:p>
    <w:p w14:paraId="00000036" w14:textId="77777777" w:rsidR="00F77E68" w:rsidRDefault="00D24823">
      <w:pPr>
        <w:ind w:left="810" w:right="720"/>
        <w:jc w:val="both"/>
        <w:rPr>
          <w:i/>
          <w:sz w:val="20"/>
          <w:szCs w:val="20"/>
        </w:rPr>
      </w:pPr>
      <w:r>
        <w:rPr>
          <w:b/>
          <w:i/>
          <w:sz w:val="20"/>
          <w:szCs w:val="20"/>
        </w:rPr>
        <w:t xml:space="preserve">Romans 1:26-27 (NIV): </w:t>
      </w:r>
      <w:r>
        <w:rPr>
          <w:i/>
          <w:sz w:val="20"/>
          <w:szCs w:val="20"/>
        </w:rPr>
        <w:t xml:space="preserve">"Because of this, God gave them over to shameful lusts. Even their women exchanged natural sexual relations for unnatural ones. In the same way the men also abandoned natural relations with women and were inflamed with lust for one another. Men committed shameful acts with other </w:t>
      </w:r>
      <w:proofErr w:type="gramStart"/>
      <w:r>
        <w:rPr>
          <w:i/>
          <w:sz w:val="20"/>
          <w:szCs w:val="20"/>
        </w:rPr>
        <w:t>men, and</w:t>
      </w:r>
      <w:proofErr w:type="gramEnd"/>
      <w:r>
        <w:rPr>
          <w:i/>
          <w:sz w:val="20"/>
          <w:szCs w:val="20"/>
        </w:rPr>
        <w:t xml:space="preserve"> received in themselves the due penalty for their error."</w:t>
      </w:r>
    </w:p>
    <w:p w14:paraId="00000037" w14:textId="77777777" w:rsidR="00F77E68" w:rsidRDefault="00F77E68">
      <w:pPr>
        <w:ind w:left="810" w:right="720"/>
        <w:jc w:val="both"/>
        <w:rPr>
          <w:b/>
          <w:i/>
          <w:sz w:val="20"/>
          <w:szCs w:val="20"/>
        </w:rPr>
      </w:pPr>
    </w:p>
    <w:p w14:paraId="00000038" w14:textId="77777777" w:rsidR="00F77E68" w:rsidRDefault="00D24823">
      <w:pPr>
        <w:ind w:left="810" w:right="720"/>
        <w:jc w:val="both"/>
        <w:rPr>
          <w:b/>
          <w:i/>
          <w:sz w:val="20"/>
          <w:szCs w:val="20"/>
        </w:rPr>
      </w:pPr>
      <w:r>
        <w:rPr>
          <w:b/>
          <w:i/>
          <w:sz w:val="20"/>
          <w:szCs w:val="20"/>
        </w:rPr>
        <w:t>Maxim of Law 73e. </w:t>
      </w:r>
      <w:r>
        <w:rPr>
          <w:i/>
          <w:sz w:val="20"/>
          <w:szCs w:val="20"/>
        </w:rPr>
        <w:t>Nothing that is against reason is lawful. </w:t>
      </w:r>
      <w:r>
        <w:rPr>
          <w:b/>
          <w:i/>
          <w:sz w:val="20"/>
          <w:szCs w:val="20"/>
        </w:rPr>
        <w:t>Co. Litt. 97b.</w:t>
      </w:r>
    </w:p>
    <w:p w14:paraId="00000039" w14:textId="77777777" w:rsidR="00F77E68" w:rsidRDefault="00F77E68">
      <w:pPr>
        <w:ind w:left="810" w:right="720"/>
        <w:jc w:val="both"/>
        <w:rPr>
          <w:b/>
          <w:i/>
          <w:sz w:val="20"/>
          <w:szCs w:val="20"/>
        </w:rPr>
      </w:pPr>
    </w:p>
    <w:p w14:paraId="0000003A" w14:textId="77777777" w:rsidR="00F77E68" w:rsidRDefault="00D24823">
      <w:pPr>
        <w:ind w:left="810" w:right="720"/>
        <w:jc w:val="both"/>
        <w:rPr>
          <w:b/>
          <w:i/>
          <w:sz w:val="20"/>
          <w:szCs w:val="20"/>
        </w:rPr>
      </w:pPr>
      <w:r>
        <w:rPr>
          <w:b/>
          <w:i/>
          <w:sz w:val="20"/>
          <w:szCs w:val="20"/>
        </w:rPr>
        <w:t>Maxim of Law 27</w:t>
      </w:r>
      <w:r>
        <w:rPr>
          <w:i/>
          <w:sz w:val="20"/>
          <w:szCs w:val="20"/>
        </w:rPr>
        <w:t xml:space="preserve">b. A custom introduced against reason ought rather to be called </w:t>
      </w:r>
      <w:proofErr w:type="spellStart"/>
      <w:r>
        <w:rPr>
          <w:i/>
          <w:sz w:val="20"/>
          <w:szCs w:val="20"/>
        </w:rPr>
        <w:t>a"usurpation</w:t>
      </w:r>
      <w:proofErr w:type="spellEnd"/>
      <w:r>
        <w:rPr>
          <w:i/>
          <w:sz w:val="20"/>
          <w:szCs w:val="20"/>
        </w:rPr>
        <w:t xml:space="preserve">" than a "custom." </w:t>
      </w:r>
      <w:r>
        <w:rPr>
          <w:b/>
          <w:i/>
          <w:sz w:val="20"/>
          <w:szCs w:val="20"/>
        </w:rPr>
        <w:t>Co. Litt. 113.</w:t>
      </w:r>
    </w:p>
    <w:p w14:paraId="0000003B" w14:textId="77777777" w:rsidR="00F77E68" w:rsidRDefault="00F77E68">
      <w:pPr>
        <w:ind w:left="810" w:right="720"/>
        <w:jc w:val="both"/>
        <w:rPr>
          <w:i/>
          <w:sz w:val="20"/>
          <w:szCs w:val="20"/>
        </w:rPr>
      </w:pPr>
    </w:p>
    <w:p w14:paraId="0000003C" w14:textId="77777777" w:rsidR="00F77E68" w:rsidRDefault="00D24823">
      <w:pPr>
        <w:ind w:left="810" w:right="720"/>
        <w:jc w:val="both"/>
        <w:rPr>
          <w:i/>
          <w:sz w:val="20"/>
          <w:szCs w:val="20"/>
        </w:rPr>
      </w:pPr>
      <w:r>
        <w:rPr>
          <w:b/>
          <w:i/>
          <w:sz w:val="20"/>
          <w:szCs w:val="20"/>
        </w:rPr>
        <w:t>Tucker Blackstone Vol. 1 Appendix Note B [Section 3] 1803</w:t>
      </w:r>
      <w:r>
        <w:rPr>
          <w:i/>
          <w:sz w:val="20"/>
          <w:szCs w:val="20"/>
        </w:rPr>
        <w:t> “If in a limited government, the public functionaries exceed the limits which the constitution prescribes to their powers, every act is an act of usurpation in the government, and, as such, treason against the sovereignty of the people.”</w:t>
      </w:r>
    </w:p>
    <w:p w14:paraId="0000003D" w14:textId="77777777" w:rsidR="00F77E68" w:rsidRDefault="00F77E68">
      <w:pPr>
        <w:ind w:left="810" w:right="720"/>
        <w:jc w:val="both"/>
        <w:rPr>
          <w:i/>
          <w:sz w:val="20"/>
          <w:szCs w:val="20"/>
        </w:rPr>
      </w:pPr>
    </w:p>
    <w:p w14:paraId="0000003E" w14:textId="77777777" w:rsidR="00F77E68" w:rsidRDefault="00F77E68">
      <w:pPr>
        <w:ind w:right="720"/>
        <w:jc w:val="both"/>
        <w:rPr>
          <w:i/>
          <w:sz w:val="20"/>
          <w:szCs w:val="20"/>
        </w:rPr>
      </w:pPr>
    </w:p>
    <w:p w14:paraId="0000003F" w14:textId="77777777" w:rsidR="00F77E68" w:rsidRDefault="00D24823">
      <w:pPr>
        <w:ind w:left="810" w:right="720"/>
        <w:jc w:val="both"/>
        <w:rPr>
          <w:b/>
          <w:i/>
          <w:sz w:val="20"/>
          <w:szCs w:val="20"/>
        </w:rPr>
      </w:pPr>
      <w:r>
        <w:rPr>
          <w:i/>
          <w:sz w:val="20"/>
          <w:szCs w:val="20"/>
        </w:rPr>
        <w:t>“We are a Christian people... acknowledging with reverence the duty of obedience to the will of God.” </w:t>
      </w:r>
      <w:r>
        <w:rPr>
          <w:b/>
          <w:i/>
          <w:sz w:val="20"/>
          <w:szCs w:val="20"/>
        </w:rPr>
        <w:t>U.S. v. Macintosh, 283 U.S. 605, 625 (1931)</w:t>
      </w:r>
    </w:p>
    <w:p w14:paraId="00000040" w14:textId="77777777" w:rsidR="00F77E68" w:rsidRDefault="00F77E68">
      <w:pPr>
        <w:ind w:left="810" w:right="720"/>
        <w:jc w:val="both"/>
        <w:rPr>
          <w:i/>
          <w:sz w:val="20"/>
          <w:szCs w:val="20"/>
        </w:rPr>
      </w:pPr>
    </w:p>
    <w:p w14:paraId="00000041" w14:textId="77777777" w:rsidR="00F77E68" w:rsidRDefault="00D24823">
      <w:pPr>
        <w:ind w:left="810" w:right="720"/>
        <w:jc w:val="both"/>
        <w:rPr>
          <w:b/>
          <w:i/>
          <w:sz w:val="20"/>
          <w:szCs w:val="20"/>
        </w:rPr>
      </w:pPr>
      <w:r>
        <w:rPr>
          <w:i/>
          <w:sz w:val="20"/>
          <w:szCs w:val="20"/>
        </w:rPr>
        <w:t>“…liberty of conscience shall be allowed unto all Protestants” </w:t>
      </w:r>
      <w:r>
        <w:rPr>
          <w:b/>
          <w:i/>
          <w:sz w:val="20"/>
          <w:szCs w:val="20"/>
        </w:rPr>
        <w:t>Commission of New Hampshire of 1680 (pg. 120)</w:t>
      </w:r>
    </w:p>
    <w:p w14:paraId="00000042" w14:textId="77777777" w:rsidR="00F77E68" w:rsidRDefault="00F77E68">
      <w:pPr>
        <w:ind w:left="810" w:right="720"/>
        <w:jc w:val="both"/>
        <w:rPr>
          <w:b/>
          <w:i/>
          <w:sz w:val="20"/>
          <w:szCs w:val="20"/>
        </w:rPr>
      </w:pPr>
    </w:p>
    <w:p w14:paraId="00000043" w14:textId="77777777" w:rsidR="00F77E68" w:rsidRDefault="00D24823">
      <w:pPr>
        <w:ind w:left="810" w:right="720"/>
        <w:jc w:val="both"/>
        <w:rPr>
          <w:b/>
          <w:i/>
          <w:sz w:val="20"/>
          <w:szCs w:val="20"/>
        </w:rPr>
      </w:pPr>
      <w:r>
        <w:rPr>
          <w:i/>
          <w:sz w:val="20"/>
          <w:szCs w:val="20"/>
        </w:rPr>
        <w:t> “…stated that there would be “a liberty of Conscience allowed in the worship of God to all Christians (Except Papists).” </w:t>
      </w:r>
      <w:r>
        <w:rPr>
          <w:b/>
          <w:i/>
          <w:sz w:val="20"/>
          <w:szCs w:val="20"/>
        </w:rPr>
        <w:t>The Charter of Massachusetts Bay of 1691 (pg. 121)</w:t>
      </w:r>
    </w:p>
    <w:p w14:paraId="00000044" w14:textId="77777777" w:rsidR="00F77E68" w:rsidRDefault="00F77E68">
      <w:pPr>
        <w:ind w:left="810" w:right="720"/>
        <w:jc w:val="both"/>
        <w:rPr>
          <w:b/>
          <w:i/>
          <w:sz w:val="20"/>
          <w:szCs w:val="20"/>
        </w:rPr>
      </w:pPr>
    </w:p>
    <w:p w14:paraId="00000045" w14:textId="77777777" w:rsidR="00F77E68" w:rsidRDefault="00D24823">
      <w:pPr>
        <w:ind w:left="810" w:right="720"/>
        <w:jc w:val="both"/>
        <w:rPr>
          <w:b/>
          <w:i/>
          <w:sz w:val="20"/>
          <w:szCs w:val="20"/>
        </w:rPr>
      </w:pPr>
      <w:r>
        <w:rPr>
          <w:b/>
          <w:i/>
          <w:sz w:val="20"/>
          <w:szCs w:val="20"/>
        </w:rPr>
        <w:t>Maxim of Law 71ij. </w:t>
      </w:r>
      <w:r>
        <w:rPr>
          <w:i/>
          <w:sz w:val="20"/>
          <w:szCs w:val="20"/>
        </w:rPr>
        <w:t>The law always intends what is agreeable to reason. </w:t>
      </w:r>
      <w:r>
        <w:rPr>
          <w:b/>
          <w:i/>
          <w:sz w:val="20"/>
          <w:szCs w:val="20"/>
        </w:rPr>
        <w:t>Co. Litt. 78b.</w:t>
      </w:r>
    </w:p>
    <w:p w14:paraId="00000046" w14:textId="77777777" w:rsidR="00F77E68" w:rsidRDefault="00F77E68">
      <w:pPr>
        <w:ind w:left="810" w:right="720"/>
        <w:jc w:val="both"/>
        <w:rPr>
          <w:b/>
          <w:i/>
          <w:sz w:val="20"/>
          <w:szCs w:val="20"/>
        </w:rPr>
      </w:pPr>
    </w:p>
    <w:p w14:paraId="00000047" w14:textId="77777777" w:rsidR="00F77E68" w:rsidRDefault="00D24823">
      <w:pPr>
        <w:ind w:left="810" w:right="720"/>
        <w:jc w:val="both"/>
        <w:rPr>
          <w:b/>
          <w:i/>
          <w:sz w:val="20"/>
          <w:szCs w:val="20"/>
        </w:rPr>
      </w:pPr>
      <w:r>
        <w:rPr>
          <w:b/>
          <w:i/>
          <w:sz w:val="20"/>
          <w:szCs w:val="20"/>
        </w:rPr>
        <w:t xml:space="preserve">Maxim of Law 51a. </w:t>
      </w:r>
      <w:r>
        <w:rPr>
          <w:i/>
          <w:sz w:val="20"/>
          <w:szCs w:val="20"/>
        </w:rPr>
        <w:t xml:space="preserve">The government cannot load a citizen with imposition against his will or consent. </w:t>
      </w:r>
      <w:r>
        <w:rPr>
          <w:b/>
          <w:i/>
          <w:sz w:val="20"/>
          <w:szCs w:val="20"/>
        </w:rPr>
        <w:t>2 Coke, 61.</w:t>
      </w:r>
    </w:p>
    <w:p w14:paraId="00000048" w14:textId="77777777" w:rsidR="00F77E68" w:rsidRDefault="00F77E68">
      <w:pPr>
        <w:ind w:left="810" w:right="720"/>
        <w:jc w:val="both"/>
        <w:rPr>
          <w:b/>
          <w:i/>
          <w:sz w:val="20"/>
          <w:szCs w:val="20"/>
        </w:rPr>
      </w:pPr>
    </w:p>
    <w:p w14:paraId="00000049" w14:textId="77777777" w:rsidR="00F77E68" w:rsidRDefault="00D24823">
      <w:pPr>
        <w:ind w:left="810" w:right="720"/>
        <w:jc w:val="both"/>
        <w:rPr>
          <w:b/>
          <w:i/>
          <w:sz w:val="20"/>
          <w:szCs w:val="20"/>
        </w:rPr>
      </w:pPr>
      <w:r>
        <w:rPr>
          <w:b/>
          <w:i/>
          <w:sz w:val="20"/>
          <w:szCs w:val="20"/>
        </w:rPr>
        <w:t>Maxim of Law 51k. </w:t>
      </w:r>
      <w:r>
        <w:rPr>
          <w:i/>
          <w:sz w:val="20"/>
          <w:szCs w:val="20"/>
        </w:rPr>
        <w:t>The law is not to be violated by those in government.</w:t>
      </w:r>
      <w:r>
        <w:rPr>
          <w:b/>
          <w:i/>
          <w:sz w:val="20"/>
          <w:szCs w:val="20"/>
        </w:rPr>
        <w:t> Jenk. Cent. 7.</w:t>
      </w:r>
    </w:p>
    <w:p w14:paraId="0000004A" w14:textId="77777777" w:rsidR="00F77E68" w:rsidRDefault="00F77E68"/>
    <w:p w14:paraId="0000004B" w14:textId="77777777" w:rsidR="00F77E68" w:rsidRDefault="00D24823">
      <w:pPr>
        <w:jc w:val="center"/>
        <w:rPr>
          <w:b/>
          <w:sz w:val="28"/>
          <w:szCs w:val="28"/>
        </w:rPr>
      </w:pPr>
      <w:r>
        <w:rPr>
          <w:b/>
          <w:sz w:val="28"/>
          <w:szCs w:val="28"/>
        </w:rPr>
        <w:t>Notice of Liability</w:t>
      </w:r>
    </w:p>
    <w:p w14:paraId="0000004C" w14:textId="77777777" w:rsidR="00F77E68" w:rsidRDefault="00F77E68">
      <w:pPr>
        <w:jc w:val="center"/>
        <w:rPr>
          <w:b/>
          <w:sz w:val="24"/>
          <w:szCs w:val="24"/>
        </w:rPr>
      </w:pPr>
    </w:p>
    <w:p w14:paraId="0000004D" w14:textId="77777777" w:rsidR="00F77E68" w:rsidRDefault="00D24823">
      <w:pPr>
        <w:jc w:val="both"/>
        <w:rPr>
          <w:sz w:val="24"/>
          <w:szCs w:val="24"/>
        </w:rPr>
      </w:pPr>
      <w:r>
        <w:rPr>
          <w:sz w:val="24"/>
          <w:szCs w:val="24"/>
        </w:rPr>
        <w:t>Please take notice that if you maintain a differing viewpoint and question the legitimacy of any of these statements or if you believe you can introduce a custom against reason</w:t>
      </w:r>
      <w:r>
        <w:rPr>
          <w:i/>
          <w:sz w:val="24"/>
          <w:szCs w:val="24"/>
        </w:rPr>
        <w:t>,</w:t>
      </w:r>
      <w:r>
        <w:rPr>
          <w:sz w:val="24"/>
          <w:szCs w:val="24"/>
        </w:rPr>
        <w:t xml:space="preserve"> infringe upon my liberty of conscience and violate the law of God, the fundamental </w:t>
      </w:r>
      <w:proofErr w:type="gramStart"/>
      <w:r>
        <w:rPr>
          <w:sz w:val="24"/>
          <w:szCs w:val="24"/>
        </w:rPr>
        <w:t>law  and</w:t>
      </w:r>
      <w:proofErr w:type="gramEnd"/>
      <w:r>
        <w:rPr>
          <w:sz w:val="24"/>
          <w:szCs w:val="24"/>
        </w:rPr>
        <w:t xml:space="preserve"> Constitution, you must reply within ten (10) business days through an affidavit sworn under the pains and penalty of perjury. This reply should contain expressly delegated constitutional provisions that grant you authority to infringe upon the People's rights or disregard our lawful directives. Failing to provide such evidence within the designated timeframe implies your tacit acknowledgment that all asserted claims are accurate. The failure of attorneys to understand the lawful obligation inherent in the oath of office for public servants, and/or the presenting of information contrary to the universally admitted authority of fundamental law, to any government official or worker, does not excuse the government official or worker from failing to understand their duty, nor does it exempt them from properly performing it.</w:t>
      </w:r>
    </w:p>
    <w:p w14:paraId="0000004E" w14:textId="77777777" w:rsidR="00F77E68" w:rsidRDefault="00F77E68">
      <w:pPr>
        <w:jc w:val="both"/>
        <w:rPr>
          <w:sz w:val="24"/>
          <w:szCs w:val="24"/>
        </w:rPr>
      </w:pPr>
    </w:p>
    <w:p w14:paraId="0000004F" w14:textId="77777777" w:rsidR="00F77E68" w:rsidRDefault="00D24823">
      <w:pPr>
        <w:jc w:val="both"/>
        <w:rPr>
          <w:sz w:val="24"/>
          <w:szCs w:val="24"/>
        </w:rPr>
      </w:pPr>
      <w:r>
        <w:rPr>
          <w:sz w:val="24"/>
          <w:szCs w:val="24"/>
        </w:rPr>
        <w:lastRenderedPageBreak/>
        <w:t>Furthermore, it is imperative that all government officials take lawful measures to prevent maladministration. Failing in your duty to uphold these rights and adhere to the laws of God, fundamental principles of law, and the provisions of the Constitution will be considered a deliberate violation with full knowledge, intent, and malice. Any breach resulting from ignorance, ambition, oppression, usurpation, fear, folly, or corruption that affects the lives and liberties of myself or my offspring/ biological property, will result in the forfeiture of any granted authority and the pursuit of your removal from your position. Additionally, you agree to bear all fines, fees, penalties, and punishments warranted by your transgressions under all relevant laws. Moreover, compensation of $7,000 per individual, per occurrence, shall be sought for all affected parties.</w:t>
      </w:r>
    </w:p>
    <w:p w14:paraId="00000050" w14:textId="77777777" w:rsidR="00F77E68" w:rsidRDefault="00F77E68">
      <w:pPr>
        <w:jc w:val="both"/>
        <w:rPr>
          <w:sz w:val="24"/>
          <w:szCs w:val="24"/>
        </w:rPr>
      </w:pPr>
    </w:p>
    <w:p w14:paraId="00000051" w14:textId="77777777" w:rsidR="00F77E68" w:rsidRDefault="00D24823">
      <w:pPr>
        <w:jc w:val="both"/>
        <w:rPr>
          <w:sz w:val="24"/>
          <w:szCs w:val="24"/>
        </w:rPr>
      </w:pPr>
      <w:r>
        <w:rPr>
          <w:sz w:val="24"/>
          <w:szCs w:val="24"/>
        </w:rPr>
        <w:t>I retain the right to resolve this matter through an arbitrator of my choosing, with the decision being binding. Furthermore, no court shall have the authority to rehear this matter; it shall stand as evidence, truth, and law in all courts of record.</w:t>
      </w:r>
    </w:p>
    <w:p w14:paraId="00000052" w14:textId="77777777" w:rsidR="00F77E68" w:rsidRDefault="00F77E68">
      <w:pPr>
        <w:rPr>
          <w:sz w:val="24"/>
          <w:szCs w:val="24"/>
        </w:rPr>
      </w:pPr>
    </w:p>
    <w:p w14:paraId="00000053" w14:textId="77777777" w:rsidR="00F77E68" w:rsidRDefault="00D24823">
      <w:pPr>
        <w:jc w:val="both"/>
        <w:rPr>
          <w:sz w:val="24"/>
          <w:szCs w:val="24"/>
        </w:rPr>
      </w:pPr>
      <w:r>
        <w:rPr>
          <w:sz w:val="24"/>
          <w:szCs w:val="24"/>
        </w:rPr>
        <w:t>This Notice is sent to you in peace and with the love of our Creator, so that you may provide immediate due care to those in whom all political power is inherent, the People.</w:t>
      </w:r>
    </w:p>
    <w:p w14:paraId="00000054" w14:textId="77777777" w:rsidR="00F77E68" w:rsidRDefault="00F77E68">
      <w:pPr>
        <w:rPr>
          <w:sz w:val="24"/>
          <w:szCs w:val="24"/>
        </w:rPr>
      </w:pPr>
    </w:p>
    <w:p w14:paraId="00000055" w14:textId="77777777" w:rsidR="00F77E68" w:rsidRDefault="00D24823">
      <w:pPr>
        <w:rPr>
          <w:sz w:val="24"/>
          <w:szCs w:val="24"/>
        </w:rPr>
      </w:pPr>
      <w:r>
        <w:rPr>
          <w:sz w:val="24"/>
          <w:szCs w:val="24"/>
        </w:rPr>
        <w:t>Executed in ___________________, Massachusetts on this ______ day of ___________ in the year of Our Lord Two Thousand Twenty-Four.</w:t>
      </w:r>
    </w:p>
    <w:p w14:paraId="00000056" w14:textId="77777777" w:rsidR="00F77E68" w:rsidRDefault="00F77E68"/>
    <w:p w14:paraId="00000057" w14:textId="77777777" w:rsidR="00F77E68" w:rsidRDefault="00D24823">
      <w:r>
        <w:t> </w:t>
      </w:r>
    </w:p>
    <w:p w14:paraId="00000058" w14:textId="77777777" w:rsidR="00F77E68" w:rsidRDefault="00F77E68"/>
    <w:p w14:paraId="00000059" w14:textId="77777777" w:rsidR="00F77E68" w:rsidRDefault="00D24823">
      <w:r>
        <w:t>Autograph_______________________________________________________________</w:t>
      </w:r>
    </w:p>
    <w:p w14:paraId="0000005A" w14:textId="77777777" w:rsidR="00F77E68" w:rsidRDefault="00F77E68"/>
    <w:p w14:paraId="0000005B" w14:textId="77777777" w:rsidR="00F77E68" w:rsidRDefault="00F77E68"/>
    <w:p w14:paraId="0000005C" w14:textId="77777777" w:rsidR="00F77E68" w:rsidRDefault="00F77E68"/>
    <w:p w14:paraId="0000005D" w14:textId="77777777" w:rsidR="00F77E68" w:rsidRDefault="00D24823">
      <w:r>
        <w:t>Printed Name_____________________________________________________________</w:t>
      </w:r>
    </w:p>
    <w:p w14:paraId="0000005E" w14:textId="77777777" w:rsidR="00F77E68" w:rsidRDefault="00F77E68"/>
    <w:p w14:paraId="0000005F" w14:textId="77777777" w:rsidR="00F77E68" w:rsidRDefault="00D24823">
      <w:r>
        <w:t> </w:t>
      </w:r>
    </w:p>
    <w:p w14:paraId="00000060" w14:textId="77777777" w:rsidR="00F77E68" w:rsidRDefault="00F77E68"/>
    <w:p w14:paraId="00000061" w14:textId="77777777" w:rsidR="00F77E68" w:rsidRDefault="00D24823">
      <w:r>
        <w:t>Please send any correspondence to:    _________________________________________</w:t>
      </w:r>
    </w:p>
    <w:p w14:paraId="00000062" w14:textId="77777777" w:rsidR="00F77E68" w:rsidRDefault="00F77E68"/>
    <w:p w14:paraId="00000063" w14:textId="77777777" w:rsidR="00F77E68" w:rsidRDefault="00D24823">
      <w:r>
        <w:t>                                                              _________________________________________</w:t>
      </w:r>
    </w:p>
    <w:p w14:paraId="00000064" w14:textId="77777777" w:rsidR="00F77E68" w:rsidRDefault="00F77E68"/>
    <w:p w14:paraId="00000065" w14:textId="77777777" w:rsidR="00F77E68" w:rsidRDefault="00D24823">
      <w:r>
        <w:t>                                                              _________________________________________</w:t>
      </w:r>
    </w:p>
    <w:p w14:paraId="00000066" w14:textId="77777777" w:rsidR="00F77E68" w:rsidRDefault="00F77E68"/>
    <w:p w14:paraId="00000067" w14:textId="77777777" w:rsidR="00F77E68" w:rsidRDefault="00D24823">
      <w:r>
        <w:t> </w:t>
      </w:r>
    </w:p>
    <w:p w14:paraId="00000068" w14:textId="77777777" w:rsidR="00F77E68" w:rsidRDefault="00F77E68"/>
    <w:p w14:paraId="00000069" w14:textId="77777777" w:rsidR="00F77E68" w:rsidRDefault="00D24823">
      <w:r>
        <w:t>Witness #1 Autograph ___________________________________________</w:t>
      </w:r>
    </w:p>
    <w:p w14:paraId="0000006A" w14:textId="77777777" w:rsidR="00F77E68" w:rsidRDefault="00F77E68"/>
    <w:p w14:paraId="0000006B" w14:textId="77777777" w:rsidR="00F77E68" w:rsidRDefault="00D24823">
      <w:r>
        <w:t> </w:t>
      </w:r>
    </w:p>
    <w:p w14:paraId="0000006C" w14:textId="77777777" w:rsidR="00F77E68" w:rsidRDefault="00F77E68"/>
    <w:p w14:paraId="0000006D" w14:textId="77777777" w:rsidR="00F77E68" w:rsidRDefault="00D24823">
      <w:r>
        <w:t>Printed Name__________________________________________________</w:t>
      </w:r>
    </w:p>
    <w:p w14:paraId="0000006E" w14:textId="77777777" w:rsidR="00F77E68" w:rsidRDefault="00F77E68"/>
    <w:p w14:paraId="0000006F" w14:textId="77777777" w:rsidR="00F77E68" w:rsidRDefault="00D24823">
      <w:r>
        <w:t> </w:t>
      </w:r>
    </w:p>
    <w:p w14:paraId="00000070" w14:textId="77777777" w:rsidR="00F77E68" w:rsidRDefault="00F77E68"/>
    <w:p w14:paraId="00000071" w14:textId="77777777" w:rsidR="00F77E68" w:rsidRDefault="00D24823">
      <w:r>
        <w:lastRenderedPageBreak/>
        <w:t>Witness #2 Autograph___________________________________________</w:t>
      </w:r>
    </w:p>
    <w:p w14:paraId="00000072" w14:textId="77777777" w:rsidR="00F77E68" w:rsidRDefault="00F77E68"/>
    <w:p w14:paraId="00000073" w14:textId="77777777" w:rsidR="00F77E68" w:rsidRDefault="00D24823">
      <w:r>
        <w:t> </w:t>
      </w:r>
    </w:p>
    <w:p w14:paraId="00000074" w14:textId="77777777" w:rsidR="00F77E68" w:rsidRDefault="00F77E68"/>
    <w:p w14:paraId="00000077" w14:textId="41FE0352" w:rsidR="00F77E68" w:rsidRDefault="00D24823">
      <w:r>
        <w:t>Printed Name__________________________________________________ </w:t>
      </w:r>
    </w:p>
    <w:sectPr w:rsidR="00F77E68" w:rsidSect="00EA1DA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FF351" w14:textId="77777777" w:rsidR="00D24823" w:rsidRDefault="00D24823">
      <w:pPr>
        <w:spacing w:line="240" w:lineRule="auto"/>
      </w:pPr>
      <w:r>
        <w:separator/>
      </w:r>
    </w:p>
  </w:endnote>
  <w:endnote w:type="continuationSeparator" w:id="0">
    <w:p w14:paraId="367A0522" w14:textId="77777777" w:rsidR="00D24823" w:rsidRDefault="00D248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543D" w14:textId="77777777" w:rsidR="00D24823" w:rsidRDefault="00D24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8" w14:textId="40F1684A" w:rsidR="00F77E68" w:rsidRDefault="00D24823">
    <w:pPr>
      <w:jc w:val="right"/>
      <w:rPr>
        <w:b/>
        <w:sz w:val="20"/>
        <w:szCs w:val="20"/>
      </w:rPr>
    </w:pPr>
    <w:r>
      <w:rPr>
        <w:b/>
        <w:sz w:val="20"/>
        <w:szCs w:val="20"/>
      </w:rPr>
      <w:t xml:space="preserve">Liberty of Conscience-LOC-EXE-8.1-2024-001                                                           Page </w:t>
    </w:r>
    <w:r>
      <w:rPr>
        <w:b/>
        <w:sz w:val="20"/>
        <w:szCs w:val="20"/>
      </w:rPr>
      <w:fldChar w:fldCharType="begin"/>
    </w:r>
    <w:r>
      <w:rPr>
        <w:b/>
        <w:sz w:val="20"/>
        <w:szCs w:val="20"/>
      </w:rPr>
      <w:instrText>PAGE</w:instrText>
    </w:r>
    <w:r>
      <w:rPr>
        <w:b/>
        <w:sz w:val="20"/>
        <w:szCs w:val="20"/>
      </w:rPr>
      <w:fldChar w:fldCharType="separate"/>
    </w:r>
    <w:r w:rsidR="00EA1DA8">
      <w:rPr>
        <w:b/>
        <w:noProof/>
        <w:sz w:val="20"/>
        <w:szCs w:val="20"/>
      </w:rPr>
      <w:t>1</w:t>
    </w:r>
    <w:r>
      <w:rPr>
        <w:b/>
        <w:sz w:val="20"/>
        <w:szCs w:val="20"/>
      </w:rPr>
      <w:fldChar w:fldCharType="end"/>
    </w:r>
    <w:r>
      <w:rPr>
        <w:b/>
        <w:sz w:val="20"/>
        <w:szCs w:val="20"/>
      </w:rPr>
      <w:t xml:space="preserve"> of </w:t>
    </w:r>
    <w:r w:rsidR="00EA1DA8">
      <w:rPr>
        <w:b/>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6AD7" w14:textId="77777777" w:rsidR="00D24823" w:rsidRDefault="00D24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706F8" w14:textId="77777777" w:rsidR="00D24823" w:rsidRDefault="00D24823">
      <w:pPr>
        <w:spacing w:line="240" w:lineRule="auto"/>
      </w:pPr>
      <w:r>
        <w:separator/>
      </w:r>
    </w:p>
  </w:footnote>
  <w:footnote w:type="continuationSeparator" w:id="0">
    <w:p w14:paraId="1ECACCD4" w14:textId="77777777" w:rsidR="00D24823" w:rsidRDefault="00D248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A0089" w14:textId="77777777" w:rsidR="00D24823" w:rsidRDefault="00D24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F91A8" w14:textId="77777777" w:rsidR="00D24823" w:rsidRDefault="00D248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9CBE" w14:textId="77777777" w:rsidR="00D24823" w:rsidRDefault="00D24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02FE8"/>
    <w:multiLevelType w:val="multilevel"/>
    <w:tmpl w:val="26A4B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10969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E68"/>
    <w:rsid w:val="00206C01"/>
    <w:rsid w:val="00392780"/>
    <w:rsid w:val="00C65ED9"/>
    <w:rsid w:val="00D24823"/>
    <w:rsid w:val="00E668CD"/>
    <w:rsid w:val="00EA1DA8"/>
    <w:rsid w:val="00EC004D"/>
    <w:rsid w:val="00F7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FAB9"/>
  <w15:docId w15:val="{5F0F78E6-90E7-447E-B899-1C631862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IntenseQuote">
    <w:name w:val="Intense Quote"/>
    <w:basedOn w:val="Normal"/>
    <w:next w:val="Normal"/>
    <w:link w:val="IntenseQuoteChar"/>
    <w:uiPriority w:val="30"/>
    <w:qFormat/>
    <w:rsid w:val="00EA1DA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A1DA8"/>
    <w:rPr>
      <w:i/>
      <w:iCs/>
      <w:color w:val="4F81BD" w:themeColor="accent1"/>
    </w:rPr>
  </w:style>
  <w:style w:type="paragraph" w:styleId="Header">
    <w:name w:val="header"/>
    <w:basedOn w:val="Normal"/>
    <w:link w:val="HeaderChar"/>
    <w:uiPriority w:val="99"/>
    <w:unhideWhenUsed/>
    <w:rsid w:val="00EA1DA8"/>
    <w:pPr>
      <w:tabs>
        <w:tab w:val="center" w:pos="4680"/>
        <w:tab w:val="right" w:pos="9360"/>
      </w:tabs>
      <w:spacing w:line="240" w:lineRule="auto"/>
    </w:pPr>
  </w:style>
  <w:style w:type="character" w:customStyle="1" w:styleId="HeaderChar">
    <w:name w:val="Header Char"/>
    <w:basedOn w:val="DefaultParagraphFont"/>
    <w:link w:val="Header"/>
    <w:uiPriority w:val="99"/>
    <w:rsid w:val="00EA1DA8"/>
  </w:style>
  <w:style w:type="paragraph" w:styleId="Footer">
    <w:name w:val="footer"/>
    <w:basedOn w:val="Normal"/>
    <w:link w:val="FooterChar"/>
    <w:uiPriority w:val="99"/>
    <w:unhideWhenUsed/>
    <w:rsid w:val="00EA1DA8"/>
    <w:pPr>
      <w:tabs>
        <w:tab w:val="center" w:pos="4680"/>
        <w:tab w:val="right" w:pos="9360"/>
      </w:tabs>
      <w:spacing w:line="240" w:lineRule="auto"/>
    </w:pPr>
  </w:style>
  <w:style w:type="character" w:customStyle="1" w:styleId="FooterChar">
    <w:name w:val="Footer Char"/>
    <w:basedOn w:val="DefaultParagraphFont"/>
    <w:link w:val="Footer"/>
    <w:uiPriority w:val="99"/>
    <w:rsid w:val="00EA1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Bouchard</dc:creator>
  <cp:lastModifiedBy>Ronald Bouchard</cp:lastModifiedBy>
  <cp:revision>2</cp:revision>
  <cp:lastPrinted>2024-06-12T14:22:00Z</cp:lastPrinted>
  <dcterms:created xsi:type="dcterms:W3CDTF">2024-06-12T14:24:00Z</dcterms:created>
  <dcterms:modified xsi:type="dcterms:W3CDTF">2024-06-12T14:24:00Z</dcterms:modified>
</cp:coreProperties>
</file>